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Liste du niveau de connaissance des mots</w:t>
      </w:r>
    </w:p>
    <w:tbl>
      <w:tblPr>
        <w:tblStyle w:val="Table1"/>
        <w:bidi w:val="0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 mot de vocabulaire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je peux le définir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je l’ai vu/je l’ai entendu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je ne le connais pas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Blachowicz, 1986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 mot de vocabulaire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je le connais bien, je peux l’expliquer. je peux l’utiliser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je connais quelque chose à propos de ce mot, je peux le relier à une situation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je l’ai déjà vu ou je l’ai déjà entendue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je ne le connais pas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firstLine="72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Beck, McKeown, Kucan, 2002</w:t>
        <w:tab/>
        <w:tab/>
        <w:tab/>
        <w:tab/>
        <w:tab/>
        <w:tab/>
        <w:tab/>
        <w:t xml:space="preserve">www.keystoliteracy.com</w:t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