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9F7E" w14:textId="6095172E" w:rsidR="00C37268" w:rsidRPr="00E228B3" w:rsidRDefault="000052E9">
      <w:pPr>
        <w:rPr>
          <w:b/>
          <w:sz w:val="20"/>
          <w:szCs w:val="20"/>
        </w:rPr>
      </w:pPr>
      <w:r w:rsidRPr="00E228B3">
        <w:rPr>
          <w:b/>
          <w:sz w:val="20"/>
          <w:szCs w:val="20"/>
        </w:rPr>
        <w:t>Key</w:t>
      </w:r>
      <w:r w:rsidR="00F5227B" w:rsidRPr="00E228B3">
        <w:rPr>
          <w:b/>
          <w:sz w:val="20"/>
          <w:szCs w:val="20"/>
        </w:rPr>
        <w:t xml:space="preserve"> Comprehension</w:t>
      </w:r>
      <w:r w:rsidRPr="00E228B3">
        <w:rPr>
          <w:b/>
          <w:sz w:val="20"/>
          <w:szCs w:val="20"/>
        </w:rPr>
        <w:t xml:space="preserve"> </w:t>
      </w:r>
      <w:r w:rsidR="00831313" w:rsidRPr="00E228B3">
        <w:rPr>
          <w:b/>
          <w:sz w:val="20"/>
          <w:szCs w:val="20"/>
        </w:rPr>
        <w:t>Implementation Progress Survey</w:t>
      </w:r>
      <w:r w:rsidRPr="00E228B3">
        <w:rPr>
          <w:b/>
          <w:sz w:val="20"/>
          <w:szCs w:val="20"/>
        </w:rPr>
        <w:t xml:space="preserve"> </w:t>
      </w:r>
    </w:p>
    <w:p w14:paraId="7A24885A" w14:textId="77777777" w:rsidR="00FF61E1" w:rsidRDefault="00FF61E1">
      <w:pPr>
        <w:contextualSpacing/>
        <w:rPr>
          <w:b/>
          <w:sz w:val="20"/>
          <w:szCs w:val="20"/>
        </w:rPr>
      </w:pPr>
    </w:p>
    <w:p w14:paraId="693B4ABA" w14:textId="53EB5864" w:rsidR="00E228B3" w:rsidRDefault="00E228B3">
      <w:pPr>
        <w:contextualSpacing/>
        <w:rPr>
          <w:sz w:val="20"/>
          <w:szCs w:val="20"/>
        </w:rPr>
      </w:pPr>
      <w:r>
        <w:rPr>
          <w:sz w:val="20"/>
          <w:szCs w:val="20"/>
        </w:rPr>
        <w:t>1.When did you receive your initial training for The Key Comprehension Routine?</w:t>
      </w:r>
    </w:p>
    <w:p w14:paraId="238C2EC7" w14:textId="30ABA97D" w:rsid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less than 6 months ago</w:t>
      </w:r>
    </w:p>
    <w:p w14:paraId="62B3EDC8" w14:textId="7B84CCA4" w:rsid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6 to 12 months ago</w:t>
      </w:r>
    </w:p>
    <w:p w14:paraId="4491E844" w14:textId="05F0035E" w:rsid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more than a year ago</w:t>
      </w:r>
    </w:p>
    <w:p w14:paraId="2C8859F6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63BDEE2F" w14:textId="2227B733" w:rsidR="00E228B3" w:rsidRPr="00E228B3" w:rsidRDefault="00E228B3" w:rsidP="00E228B3">
      <w:pPr>
        <w:contextualSpacing/>
        <w:rPr>
          <w:sz w:val="20"/>
          <w:szCs w:val="20"/>
        </w:rPr>
      </w:pPr>
      <w:r>
        <w:rPr>
          <w:sz w:val="20"/>
          <w:szCs w:val="20"/>
        </w:rPr>
        <w:t>2. Please indicate your level of agreement/disagreement with the following statements about The Key Comprehension Routine (i.e., main idea and text structure skills, topic webs, two-column notes, summarizing, question generation)</w:t>
      </w:r>
    </w:p>
    <w:p w14:paraId="35DD84E0" w14:textId="022C6D13" w:rsidR="000052E9" w:rsidRPr="00E228B3" w:rsidRDefault="00E228B3" w:rsidP="00E228B3">
      <w:pPr>
        <w:ind w:left="8640" w:firstLine="72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Pr="00E228B3">
        <w:rPr>
          <w:b/>
          <w:sz w:val="16"/>
          <w:szCs w:val="16"/>
        </w:rPr>
        <w:t xml:space="preserve">Disagree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 xml:space="preserve"> Neutral 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>Agree</w:t>
      </w:r>
    </w:p>
    <w:p w14:paraId="0E3F60CA" w14:textId="1969B275" w:rsidR="000052E9" w:rsidRPr="00E228B3" w:rsidRDefault="000052E9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understand </w:t>
      </w:r>
      <w:r w:rsidR="00D327F6">
        <w:rPr>
          <w:sz w:val="20"/>
          <w:szCs w:val="20"/>
        </w:rPr>
        <w:t>how and why</w:t>
      </w:r>
      <w:r w:rsidRPr="00E228B3">
        <w:rPr>
          <w:sz w:val="20"/>
          <w:szCs w:val="20"/>
        </w:rPr>
        <w:t xml:space="preserve"> Key</w:t>
      </w:r>
      <w:r w:rsidR="00F5227B" w:rsidRPr="00E228B3">
        <w:rPr>
          <w:sz w:val="20"/>
          <w:szCs w:val="20"/>
        </w:rPr>
        <w:t xml:space="preserve"> Comprehension</w:t>
      </w:r>
      <w:r w:rsidRPr="00E228B3">
        <w:rPr>
          <w:sz w:val="20"/>
          <w:szCs w:val="20"/>
        </w:rPr>
        <w:t xml:space="preserve"> </w:t>
      </w:r>
      <w:r w:rsidR="00D327F6">
        <w:rPr>
          <w:sz w:val="20"/>
          <w:szCs w:val="20"/>
        </w:rPr>
        <w:t xml:space="preserve">is being used </w:t>
      </w:r>
      <w:r w:rsidRPr="00E228B3">
        <w:rPr>
          <w:sz w:val="20"/>
          <w:szCs w:val="20"/>
        </w:rPr>
        <w:t xml:space="preserve">in my school/district </w:t>
      </w:r>
      <w:r w:rsidRPr="00E228B3">
        <w:rPr>
          <w:sz w:val="20"/>
          <w:szCs w:val="20"/>
        </w:rPr>
        <w:tab/>
      </w:r>
      <w:r w:rsidR="00F5227B" w:rsidRP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3070EFF0" w14:textId="77777777" w:rsidR="000052E9" w:rsidRPr="00E228B3" w:rsidRDefault="000052E9" w:rsidP="00E228B3">
      <w:pPr>
        <w:ind w:left="720"/>
        <w:contextualSpacing/>
        <w:rPr>
          <w:sz w:val="20"/>
          <w:szCs w:val="20"/>
        </w:rPr>
      </w:pPr>
    </w:p>
    <w:p w14:paraId="77B199C2" w14:textId="76E5BAE4" w:rsidR="000052E9" w:rsidRP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I am aware of</w:t>
      </w:r>
      <w:r w:rsidR="000052E9" w:rsidRPr="00E228B3">
        <w:rPr>
          <w:sz w:val="20"/>
          <w:szCs w:val="20"/>
        </w:rPr>
        <w:t xml:space="preserve"> </w:t>
      </w:r>
      <w:r w:rsidR="00831313" w:rsidRPr="00E228B3">
        <w:rPr>
          <w:sz w:val="20"/>
          <w:szCs w:val="20"/>
        </w:rPr>
        <w:t xml:space="preserve">the resources/processes </w:t>
      </w:r>
      <w:r>
        <w:rPr>
          <w:sz w:val="20"/>
          <w:szCs w:val="20"/>
        </w:rPr>
        <w:t xml:space="preserve">available </w:t>
      </w:r>
      <w:r w:rsidR="00831313" w:rsidRPr="00E228B3">
        <w:rPr>
          <w:sz w:val="20"/>
          <w:szCs w:val="20"/>
        </w:rPr>
        <w:t xml:space="preserve">to make </w:t>
      </w:r>
      <w:r w:rsidR="00F5227B" w:rsidRPr="00E228B3">
        <w:rPr>
          <w:sz w:val="20"/>
          <w:szCs w:val="20"/>
        </w:rPr>
        <w:t xml:space="preserve">Key Comprehension </w:t>
      </w:r>
      <w:r w:rsidR="000052E9" w:rsidRPr="00E228B3">
        <w:rPr>
          <w:sz w:val="20"/>
          <w:szCs w:val="20"/>
        </w:rPr>
        <w:t>a</w:t>
      </w:r>
      <w:r>
        <w:rPr>
          <w:sz w:val="20"/>
          <w:szCs w:val="20"/>
        </w:rPr>
        <w:t xml:space="preserve"> success in my school/district</w:t>
      </w:r>
      <w:r>
        <w:rPr>
          <w:sz w:val="20"/>
          <w:szCs w:val="20"/>
        </w:rPr>
        <w:tab/>
      </w:r>
      <w:r w:rsidR="000052E9" w:rsidRPr="00E228B3">
        <w:rPr>
          <w:sz w:val="20"/>
          <w:szCs w:val="20"/>
        </w:rPr>
        <w:t xml:space="preserve">0% ---- 50% -----100% </w:t>
      </w:r>
    </w:p>
    <w:p w14:paraId="7364A3EE" w14:textId="77777777" w:rsidR="00FF61E1" w:rsidRPr="00E228B3" w:rsidRDefault="00FF61E1" w:rsidP="00E228B3">
      <w:pPr>
        <w:ind w:left="720"/>
        <w:contextualSpacing/>
        <w:rPr>
          <w:sz w:val="20"/>
          <w:szCs w:val="20"/>
        </w:rPr>
      </w:pPr>
    </w:p>
    <w:p w14:paraId="7715CA7A" w14:textId="77777777" w:rsidR="00E228B3" w:rsidRPr="00E228B3" w:rsidRDefault="00E228B3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>I have been given the necessary training to apply Key Comprehension strategies to my teaching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  <w:t xml:space="preserve">0% ---- 50% -----100% </w:t>
      </w:r>
    </w:p>
    <w:p w14:paraId="04E8EE97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76F1D66C" w14:textId="47B75E59" w:rsidR="00FF61E1" w:rsidRPr="00E228B3" w:rsidRDefault="00FF61E1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understand district/school expectations about applying </w:t>
      </w:r>
      <w:r w:rsidR="00F5227B" w:rsidRPr="00E228B3">
        <w:rPr>
          <w:sz w:val="20"/>
          <w:szCs w:val="20"/>
        </w:rPr>
        <w:t>Key Comprehension</w:t>
      </w:r>
      <w:r w:rsidRPr="00E228B3">
        <w:rPr>
          <w:sz w:val="20"/>
          <w:szCs w:val="20"/>
        </w:rPr>
        <w:t xml:space="preserve"> strategies in my teaching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  <w:t xml:space="preserve">0% ---- 50% -----100% </w:t>
      </w:r>
    </w:p>
    <w:p w14:paraId="36BBDBE8" w14:textId="77777777" w:rsidR="00866994" w:rsidRPr="00E228B3" w:rsidRDefault="00866994" w:rsidP="00E228B3">
      <w:pPr>
        <w:ind w:left="720"/>
        <w:contextualSpacing/>
        <w:rPr>
          <w:sz w:val="20"/>
          <w:szCs w:val="20"/>
        </w:rPr>
      </w:pPr>
    </w:p>
    <w:p w14:paraId="765437AA" w14:textId="77777777" w:rsidR="00E228B3" w:rsidRPr="00E228B3" w:rsidRDefault="00E228B3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>I possess the knowledge and skills I need to apply Key Comprehension strategies to my teaching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  <w:t xml:space="preserve">0% ---- 50% -----100% </w:t>
      </w:r>
    </w:p>
    <w:p w14:paraId="6748FE64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5FF011B2" w14:textId="19D473B0" w:rsidR="008F6A89" w:rsidRPr="00E228B3" w:rsidRDefault="00866994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have the time necessary to apply </w:t>
      </w:r>
      <w:r w:rsidR="00F5227B" w:rsidRPr="00E228B3">
        <w:rPr>
          <w:sz w:val="20"/>
          <w:szCs w:val="20"/>
        </w:rPr>
        <w:t>Key Comprehension</w:t>
      </w:r>
      <w:r w:rsidRPr="00E228B3">
        <w:rPr>
          <w:sz w:val="20"/>
          <w:szCs w:val="20"/>
        </w:rPr>
        <w:t xml:space="preserve"> </w:t>
      </w:r>
      <w:r w:rsidR="00E228B3">
        <w:rPr>
          <w:sz w:val="20"/>
          <w:szCs w:val="20"/>
        </w:rPr>
        <w:t xml:space="preserve">strategies to my teaching </w:t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8F6A89" w:rsidRPr="00E228B3">
        <w:rPr>
          <w:sz w:val="20"/>
          <w:szCs w:val="20"/>
        </w:rPr>
        <w:t xml:space="preserve">0% ---- 50% -----100% </w:t>
      </w:r>
    </w:p>
    <w:p w14:paraId="0CA73819" w14:textId="77777777" w:rsidR="00FF61E1" w:rsidRPr="00E228B3" w:rsidRDefault="00FF61E1" w:rsidP="00E228B3">
      <w:pPr>
        <w:ind w:left="720"/>
        <w:contextualSpacing/>
        <w:rPr>
          <w:sz w:val="20"/>
          <w:szCs w:val="20"/>
        </w:rPr>
      </w:pPr>
    </w:p>
    <w:p w14:paraId="18F8F94E" w14:textId="22EA3D9D" w:rsidR="000052E9" w:rsidRPr="00E228B3" w:rsidRDefault="000052E9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actively use </w:t>
      </w:r>
      <w:r w:rsidR="00F5227B" w:rsidRPr="00E228B3">
        <w:rPr>
          <w:sz w:val="20"/>
          <w:szCs w:val="20"/>
        </w:rPr>
        <w:t>Key Comprehension</w:t>
      </w:r>
      <w:r w:rsidRPr="00E228B3">
        <w:rPr>
          <w:sz w:val="20"/>
          <w:szCs w:val="20"/>
        </w:rPr>
        <w:t xml:space="preserve"> s</w:t>
      </w:r>
      <w:r w:rsidR="00E228B3">
        <w:rPr>
          <w:sz w:val="20"/>
          <w:szCs w:val="20"/>
        </w:rPr>
        <w:t>trategies in my teaching</w:t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2280F3B7" w14:textId="77777777" w:rsidR="00FF61E1" w:rsidRDefault="00FF61E1" w:rsidP="00E228B3">
      <w:pPr>
        <w:ind w:left="720"/>
        <w:contextualSpacing/>
        <w:rPr>
          <w:sz w:val="20"/>
          <w:szCs w:val="20"/>
        </w:rPr>
      </w:pPr>
    </w:p>
    <w:p w14:paraId="51AE3ABA" w14:textId="77777777" w:rsidR="00E228B3" w:rsidRPr="00E228B3" w:rsidRDefault="00E228B3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>I understand Key Comprehension strategies well enough to explain them to others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  <w:t xml:space="preserve">0% ---- 50% -----100% </w:t>
      </w:r>
    </w:p>
    <w:p w14:paraId="48B13795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29444454" w14:textId="77777777" w:rsidR="00E228B3" w:rsidRDefault="00E228B3" w:rsidP="00E228B3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 Please indicate the % of time with which you teach the following Key Comprehension skills/strategies. </w:t>
      </w:r>
    </w:p>
    <w:p w14:paraId="17343F2E" w14:textId="3AFE22DB" w:rsidR="00E228B3" w:rsidRDefault="00E228B3" w:rsidP="00E228B3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Trebuchet MS"/>
          <w:sz w:val="20"/>
          <w:szCs w:val="20"/>
        </w:rPr>
      </w:pPr>
      <w:r w:rsidRPr="00E228B3">
        <w:rPr>
          <w:rFonts w:cs="Trebuchet MS"/>
          <w:sz w:val="20"/>
          <w:szCs w:val="20"/>
        </w:rPr>
        <w:t xml:space="preserve">(Rarely ‐ 0‐10%, Seldom = 11‐40%, Sometimes = 41‐60%, Usually = 61‐90%, Frequently = 91‐ 100%) </w:t>
      </w:r>
    </w:p>
    <w:p w14:paraId="46333720" w14:textId="04BA33B6" w:rsidR="00E228B3" w:rsidRDefault="00E228B3" w:rsidP="00E228B3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</w:r>
    </w:p>
    <w:p w14:paraId="35D6990C" w14:textId="743548AD" w:rsidR="00E228B3" w:rsidRDefault="00E228B3" w:rsidP="00E228B3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  <w:t xml:space="preserve">I </w:t>
      </w:r>
      <w:r w:rsidR="004D5149">
        <w:rPr>
          <w:rFonts w:cs="Trebuchet MS"/>
          <w:sz w:val="20"/>
          <w:szCs w:val="20"/>
        </w:rPr>
        <w:t>provide explicit instruction and guided practice for how to identify and state main ideas.</w:t>
      </w:r>
      <w:r w:rsidR="004D5149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ab/>
        <w:t>__ R  __Sel  __Som  __U  __F</w:t>
      </w:r>
    </w:p>
    <w:p w14:paraId="7A5C4E99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0AD65C29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use a topic web graphic organizer to provide students with an overview of content to be learned or read. </w:t>
      </w:r>
      <w:r>
        <w:rPr>
          <w:rFonts w:cs="Trebuchet MS"/>
          <w:sz w:val="20"/>
          <w:szCs w:val="20"/>
        </w:rPr>
        <w:tab/>
        <w:t>__ R  __Sel  __Som  __U  __F</w:t>
      </w:r>
    </w:p>
    <w:p w14:paraId="608B1644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27CD24B3" w14:textId="56682963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provide explicit instruction for how to use two-column notes.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48C9DBFD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664708BD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expect students to take two-column notes when reading or learning classroom content.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26F3A05A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4D8675F2" w14:textId="3A67A559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provide explicit instruction for how to generate summaries.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2DF3820C" w14:textId="4E271CBE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71D0D867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509815C9" w14:textId="7588AF36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lastRenderedPageBreak/>
        <w:t xml:space="preserve">I expect students to write summaries about classroom content. 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2E014C1B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17B699BD" w14:textId="2658468F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explicitly teach students how to generate questions along a continuum of thinking.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05757DA3" w14:textId="6F33921E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</w:p>
    <w:p w14:paraId="0A7CC238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expect students to generate questions related to reading and classroom content.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076188CC" w14:textId="23979D5D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2E7D10A6" w14:textId="77777777" w:rsidR="004D5149" w:rsidRDefault="004D5149" w:rsidP="00E228B3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2BC7294E" w14:textId="56C1BC78" w:rsidR="00F5227B" w:rsidRDefault="004D5149" w:rsidP="00FF61E1">
      <w:pPr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4.  Please rate the following statements about The Key Comprehension Routine:</w:t>
      </w:r>
    </w:p>
    <w:p w14:paraId="28797672" w14:textId="77777777" w:rsidR="004D5149" w:rsidRDefault="004D5149" w:rsidP="00FF61E1">
      <w:pPr>
        <w:contextualSpacing/>
        <w:rPr>
          <w:sz w:val="20"/>
          <w:szCs w:val="20"/>
        </w:rPr>
      </w:pPr>
    </w:p>
    <w:p w14:paraId="099B14C3" w14:textId="1D782DFF" w:rsidR="00B65912" w:rsidRPr="00E228B3" w:rsidRDefault="00B65912" w:rsidP="00B65912">
      <w:pPr>
        <w:ind w:left="8640" w:firstLine="720"/>
        <w:contextualSpacing/>
        <w:rPr>
          <w:sz w:val="20"/>
          <w:szCs w:val="20"/>
        </w:rPr>
      </w:pPr>
      <w:r w:rsidRPr="00E228B3">
        <w:rPr>
          <w:b/>
          <w:sz w:val="16"/>
          <w:szCs w:val="16"/>
        </w:rPr>
        <w:t xml:space="preserve">Disagree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 xml:space="preserve"> Neutral 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>Agree</w:t>
      </w:r>
    </w:p>
    <w:p w14:paraId="40281537" w14:textId="77777777" w:rsidR="00B65912" w:rsidRPr="00E228B3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strategies are practical and readily applicable.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61682541" w14:textId="77777777" w:rsidR="004D5149" w:rsidRDefault="004D5149" w:rsidP="00FF61E1">
      <w:pPr>
        <w:contextualSpacing/>
        <w:rPr>
          <w:sz w:val="20"/>
          <w:szCs w:val="20"/>
        </w:rPr>
      </w:pPr>
    </w:p>
    <w:p w14:paraId="320306F3" w14:textId="355267DD" w:rsidR="00B65912" w:rsidRPr="00E228B3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skills and strategies are easy for students to use.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0205951D" w14:textId="77777777" w:rsidR="004D5149" w:rsidRDefault="004D5149" w:rsidP="00FF61E1">
      <w:pPr>
        <w:contextualSpacing/>
        <w:rPr>
          <w:sz w:val="20"/>
          <w:szCs w:val="20"/>
        </w:rPr>
      </w:pPr>
    </w:p>
    <w:p w14:paraId="44334DB6" w14:textId="227D2065" w:rsidR="00B65912" w:rsidRPr="00E228B3" w:rsidRDefault="00831EC1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Using the routine enhances m</w:t>
      </w:r>
      <w:r w:rsidR="004D5149">
        <w:rPr>
          <w:sz w:val="20"/>
          <w:szCs w:val="20"/>
        </w:rPr>
        <w:t xml:space="preserve">y ability to teach content.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21F5DAF8" w14:textId="77777777" w:rsidR="004D5149" w:rsidRDefault="004D5149" w:rsidP="00FF61E1">
      <w:pPr>
        <w:contextualSpacing/>
        <w:rPr>
          <w:sz w:val="20"/>
          <w:szCs w:val="20"/>
        </w:rPr>
      </w:pPr>
    </w:p>
    <w:p w14:paraId="3647375B" w14:textId="79BDDD6F" w:rsidR="004D5149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routine works well with various subjects and grades.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65237A71" w14:textId="77777777" w:rsidR="004D5149" w:rsidRDefault="004D5149" w:rsidP="00FF61E1">
      <w:pPr>
        <w:contextualSpacing/>
        <w:rPr>
          <w:sz w:val="20"/>
          <w:szCs w:val="20"/>
        </w:rPr>
      </w:pPr>
    </w:p>
    <w:p w14:paraId="06268EBF" w14:textId="7F747410" w:rsidR="004D5149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Using the skills and strategies helps students better comprehend my content.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103EE9FD" w14:textId="77777777" w:rsidR="004D5149" w:rsidRDefault="004D5149" w:rsidP="00FF61E1">
      <w:pPr>
        <w:contextualSpacing/>
        <w:rPr>
          <w:sz w:val="20"/>
          <w:szCs w:val="20"/>
        </w:rPr>
      </w:pPr>
    </w:p>
    <w:p w14:paraId="1E45A6F7" w14:textId="511EAA4D" w:rsidR="00B65912" w:rsidRPr="00E228B3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Using the skills and strategies enhances students’ ability to write about content.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59ED887A" w14:textId="77777777" w:rsidR="004D5149" w:rsidRDefault="004D5149" w:rsidP="00FF61E1">
      <w:pPr>
        <w:contextualSpacing/>
        <w:rPr>
          <w:sz w:val="20"/>
          <w:szCs w:val="20"/>
        </w:rPr>
      </w:pPr>
    </w:p>
    <w:p w14:paraId="6B4BA8BB" w14:textId="3BA01620" w:rsidR="00B65912" w:rsidRPr="00E228B3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Using the skills and strategies enhances students’ ability to prepare and study for tests.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38BAAC15" w14:textId="77777777" w:rsidR="00FF61E1" w:rsidRDefault="00FF61E1" w:rsidP="00FF61E1">
      <w:pPr>
        <w:contextualSpacing/>
        <w:rPr>
          <w:sz w:val="20"/>
          <w:szCs w:val="20"/>
        </w:rPr>
      </w:pPr>
    </w:p>
    <w:p w14:paraId="5BC0F806" w14:textId="33EE465A" w:rsidR="00B65912" w:rsidRDefault="00B65912" w:rsidP="00FF61E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5. What has contributed to your overall effective use of The Key Comprehension Routine? Check all that apply </w:t>
      </w:r>
    </w:p>
    <w:p w14:paraId="5D201C65" w14:textId="77777777" w:rsidR="00B65912" w:rsidRDefault="00B65912" w:rsidP="00FF61E1">
      <w:pPr>
        <w:contextualSpacing/>
        <w:rPr>
          <w:sz w:val="20"/>
          <w:szCs w:val="20"/>
        </w:rPr>
      </w:pPr>
    </w:p>
    <w:p w14:paraId="570DC79B" w14:textId="523AF6F5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follow up PD provided by Keys to Literacy trainers</w:t>
      </w:r>
    </w:p>
    <w:p w14:paraId="46AF6824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3B20F297" w14:textId="73564BE1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support from building-based peer coaches</w:t>
      </w:r>
    </w:p>
    <w:p w14:paraId="7A075FAC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595A5008" w14:textId="0B4F2E31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ability to share ideas with peers</w:t>
      </w:r>
    </w:p>
    <w:p w14:paraId="78BD255C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77ABB356" w14:textId="1130C8F6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support from administrators</w:t>
      </w:r>
    </w:p>
    <w:p w14:paraId="110BEA86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50A9F3DE" w14:textId="5C6251C6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 clear expectations from administrators related to use </w:t>
      </w:r>
    </w:p>
    <w:p w14:paraId="70252751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179A3446" w14:textId="42E802CE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support provided by Keys to Literacy over extended period of time</w:t>
      </w:r>
    </w:p>
    <w:p w14:paraId="11D43008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7971FB72" w14:textId="335343D5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Keys to Literacy books and other support materials</w:t>
      </w:r>
    </w:p>
    <w:p w14:paraId="24C84D89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1C5E0BA9" w14:textId="358ED771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____ widesprea</w:t>
      </w:r>
      <w:r w:rsidR="00E74C75">
        <w:rPr>
          <w:sz w:val="20"/>
          <w:szCs w:val="20"/>
        </w:rPr>
        <w:t>d use of the routine</w:t>
      </w:r>
      <w:bookmarkStart w:id="0" w:name="_GoBack"/>
      <w:bookmarkEnd w:id="0"/>
      <w:r>
        <w:rPr>
          <w:sz w:val="20"/>
          <w:szCs w:val="20"/>
        </w:rPr>
        <w:t xml:space="preserve"> within your school district</w:t>
      </w:r>
    </w:p>
    <w:p w14:paraId="59C06590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45051F27" w14:textId="7088ECD6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 other: </w:t>
      </w:r>
    </w:p>
    <w:p w14:paraId="30C24F70" w14:textId="77777777" w:rsidR="00B65912" w:rsidRDefault="00B65912" w:rsidP="00B65912">
      <w:pPr>
        <w:contextualSpacing/>
        <w:rPr>
          <w:sz w:val="20"/>
          <w:szCs w:val="20"/>
        </w:rPr>
      </w:pPr>
    </w:p>
    <w:p w14:paraId="296E4E69" w14:textId="07C2DA01" w:rsidR="00B65912" w:rsidRPr="00E228B3" w:rsidRDefault="00B65912" w:rsidP="00B65912">
      <w:pPr>
        <w:contextualSpacing/>
        <w:rPr>
          <w:sz w:val="20"/>
          <w:szCs w:val="20"/>
        </w:rPr>
      </w:pPr>
      <w:r>
        <w:rPr>
          <w:sz w:val="20"/>
          <w:szCs w:val="20"/>
        </w:rPr>
        <w:t>6. Is there anything else you would like to say about The Key Comprehension Routine?</w:t>
      </w:r>
    </w:p>
    <w:p w14:paraId="6C6885BB" w14:textId="77777777" w:rsidR="00FF61E1" w:rsidRPr="00E228B3" w:rsidRDefault="00FF61E1" w:rsidP="00B65912">
      <w:pPr>
        <w:ind w:left="720"/>
        <w:contextualSpacing/>
        <w:rPr>
          <w:sz w:val="20"/>
          <w:szCs w:val="20"/>
        </w:rPr>
      </w:pPr>
    </w:p>
    <w:p w14:paraId="00DF4A8D" w14:textId="77777777" w:rsidR="00FF61E1" w:rsidRPr="00E228B3" w:rsidRDefault="00FF61E1" w:rsidP="000052E9">
      <w:pPr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 </w:t>
      </w:r>
    </w:p>
    <w:p w14:paraId="113BC131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3C6F3098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10A81A9D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1C11BDAC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6FA631A5" w14:textId="77777777" w:rsidR="000052E9" w:rsidRPr="00E228B3" w:rsidRDefault="000052E9" w:rsidP="000052E9">
      <w:pPr>
        <w:contextualSpacing/>
        <w:rPr>
          <w:sz w:val="20"/>
          <w:szCs w:val="20"/>
        </w:rPr>
      </w:pP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</w:p>
    <w:p w14:paraId="55CB6FB1" w14:textId="77777777" w:rsidR="000052E9" w:rsidRPr="00E228B3" w:rsidRDefault="000052E9">
      <w:pPr>
        <w:contextualSpacing/>
        <w:rPr>
          <w:sz w:val="20"/>
          <w:szCs w:val="20"/>
        </w:rPr>
      </w:pPr>
    </w:p>
    <w:sectPr w:rsidR="000052E9" w:rsidRPr="00E228B3" w:rsidSect="00E228B3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9"/>
    <w:rsid w:val="000052E9"/>
    <w:rsid w:val="004D5149"/>
    <w:rsid w:val="00831313"/>
    <w:rsid w:val="00831EC1"/>
    <w:rsid w:val="00866994"/>
    <w:rsid w:val="008F6A89"/>
    <w:rsid w:val="00AD29C4"/>
    <w:rsid w:val="00AF5FCC"/>
    <w:rsid w:val="00B65912"/>
    <w:rsid w:val="00C37268"/>
    <w:rsid w:val="00C54800"/>
    <w:rsid w:val="00D327F6"/>
    <w:rsid w:val="00E228B3"/>
    <w:rsid w:val="00E74C75"/>
    <w:rsid w:val="00EF4DA2"/>
    <w:rsid w:val="00F5227B"/>
    <w:rsid w:val="00FF6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14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6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6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Neuenhaus</dc:creator>
  <cp:lastModifiedBy>Joan Sedita</cp:lastModifiedBy>
  <cp:revision>6</cp:revision>
  <dcterms:created xsi:type="dcterms:W3CDTF">2015-09-04T17:53:00Z</dcterms:created>
  <dcterms:modified xsi:type="dcterms:W3CDTF">2016-10-11T18:59:00Z</dcterms:modified>
</cp:coreProperties>
</file>