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358A" w14:textId="2C5FE56D" w:rsidR="00980C43" w:rsidRDefault="00980C43" w:rsidP="00C82693">
      <w:pPr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715B6255" wp14:editId="75F161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87500" cy="967174"/>
            <wp:effectExtent l="12700" t="12700" r="12700" b="107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yslex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9671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2601DA5" w14:textId="7B775760" w:rsidR="00BC0281" w:rsidRPr="00286C35" w:rsidRDefault="00BC0281" w:rsidP="00C82693">
      <w:pPr>
        <w:jc w:val="center"/>
        <w:rPr>
          <w:rFonts w:cstheme="minorHAnsi"/>
          <w:b/>
          <w:sz w:val="28"/>
          <w:szCs w:val="28"/>
        </w:rPr>
      </w:pPr>
      <w:r w:rsidRPr="00286C35">
        <w:rPr>
          <w:rFonts w:cstheme="minorHAnsi"/>
          <w:b/>
          <w:sz w:val="28"/>
          <w:szCs w:val="28"/>
        </w:rPr>
        <w:t>Understanding Dyslexia</w:t>
      </w:r>
    </w:p>
    <w:p w14:paraId="3B350108" w14:textId="49B9FBA3" w:rsidR="00802008" w:rsidRPr="00286C35" w:rsidRDefault="00BC0281" w:rsidP="00C82693">
      <w:pPr>
        <w:jc w:val="center"/>
        <w:rPr>
          <w:rFonts w:cstheme="minorHAnsi"/>
          <w:i/>
        </w:rPr>
      </w:pPr>
      <w:r w:rsidRPr="00286C35">
        <w:rPr>
          <w:rFonts w:cstheme="minorHAnsi"/>
          <w:i/>
        </w:rPr>
        <w:t xml:space="preserve">For Elementary Teachers </w:t>
      </w:r>
      <w:r w:rsidR="00802008" w:rsidRPr="00286C35">
        <w:rPr>
          <w:rFonts w:cstheme="minorHAnsi"/>
          <w:i/>
        </w:rPr>
        <w:t xml:space="preserve"> </w:t>
      </w:r>
    </w:p>
    <w:p w14:paraId="4709D4EB" w14:textId="27B03F18" w:rsidR="00B10863" w:rsidRPr="00BC0281" w:rsidRDefault="00B10863" w:rsidP="00BC0281">
      <w:pPr>
        <w:rPr>
          <w:rFonts w:cstheme="minorHAnsi"/>
          <w:b/>
          <w:sz w:val="22"/>
          <w:szCs w:val="22"/>
        </w:rPr>
      </w:pPr>
    </w:p>
    <w:p w14:paraId="1DB5C2A0" w14:textId="28FC972D" w:rsidR="00B10863" w:rsidRPr="00286C35" w:rsidRDefault="00B10863" w:rsidP="00B10863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286C35">
        <w:rPr>
          <w:rFonts w:eastAsia="Times New Roman" w:cs="Times New Roman"/>
          <w:color w:val="000000"/>
          <w:sz w:val="20"/>
          <w:szCs w:val="20"/>
        </w:rPr>
        <w:t xml:space="preserve">Would you like to </w:t>
      </w:r>
      <w:r w:rsidR="00BC0281" w:rsidRPr="00286C35">
        <w:rPr>
          <w:rFonts w:eastAsia="Times New Roman" w:cs="Times New Roman"/>
          <w:color w:val="000000"/>
          <w:sz w:val="20"/>
          <w:szCs w:val="20"/>
        </w:rPr>
        <w:t xml:space="preserve">better understand dyslexia and how it affects students’ reading ability? </w:t>
      </w:r>
      <w:r w:rsidRPr="00286C35">
        <w:rPr>
          <w:rFonts w:eastAsia="Times New Roman" w:cs="Times New Roman"/>
          <w:color w:val="000000"/>
          <w:sz w:val="20"/>
          <w:szCs w:val="20"/>
        </w:rPr>
        <w:t xml:space="preserve">This </w:t>
      </w:r>
      <w:r w:rsidR="00BC0281" w:rsidRPr="00286C35">
        <w:rPr>
          <w:rFonts w:eastAsia="Times New Roman" w:cs="Times New Roman"/>
          <w:color w:val="000000"/>
          <w:sz w:val="20"/>
          <w:szCs w:val="20"/>
        </w:rPr>
        <w:t>one-day seminar</w:t>
      </w:r>
      <w:r w:rsidRPr="00286C3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A6055F" w:rsidRPr="00286C35">
        <w:rPr>
          <w:rFonts w:eastAsia="Times New Roman" w:cs="Times New Roman"/>
          <w:color w:val="000000"/>
          <w:sz w:val="20"/>
          <w:szCs w:val="20"/>
        </w:rPr>
        <w:t>is</w:t>
      </w:r>
      <w:r w:rsidRPr="00286C35">
        <w:rPr>
          <w:rFonts w:eastAsia="Times New Roman" w:cs="Times New Roman"/>
          <w:color w:val="000000"/>
          <w:sz w:val="20"/>
          <w:szCs w:val="20"/>
        </w:rPr>
        <w:t xml:space="preserve"> just what you </w:t>
      </w:r>
      <w:r w:rsidR="00A6055F" w:rsidRPr="00286C35">
        <w:rPr>
          <w:rFonts w:eastAsia="Times New Roman" w:cs="Times New Roman"/>
          <w:color w:val="000000"/>
          <w:sz w:val="20"/>
          <w:szCs w:val="20"/>
        </w:rPr>
        <w:t>need</w:t>
      </w:r>
      <w:r w:rsidRPr="00286C35">
        <w:rPr>
          <w:rFonts w:eastAsia="Times New Roman" w:cs="Times New Roman"/>
          <w:color w:val="000000"/>
          <w:sz w:val="20"/>
          <w:szCs w:val="20"/>
        </w:rPr>
        <w:t>!</w:t>
      </w:r>
    </w:p>
    <w:p w14:paraId="1FAB86EA" w14:textId="7BD99747" w:rsidR="00B10863" w:rsidRPr="00286C35" w:rsidRDefault="00B10863" w:rsidP="00B10863">
      <w:pPr>
        <w:shd w:val="clear" w:color="auto" w:fill="FFFFFF"/>
        <w:rPr>
          <w:rFonts w:eastAsia="Times New Roman" w:cs="Times New Roman"/>
          <w:color w:val="000000"/>
          <w:sz w:val="16"/>
          <w:szCs w:val="16"/>
        </w:rPr>
      </w:pPr>
    </w:p>
    <w:p w14:paraId="57CB2F40" w14:textId="2553A114" w:rsidR="00BC0281" w:rsidRPr="00286C35" w:rsidRDefault="00BC0281" w:rsidP="00B10863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286C35">
        <w:rPr>
          <w:rFonts w:eastAsia="Times New Roman" w:cs="Times New Roman"/>
          <w:color w:val="000000"/>
          <w:sz w:val="20"/>
          <w:szCs w:val="20"/>
        </w:rPr>
        <w:t xml:space="preserve">There are many reasons why students </w:t>
      </w:r>
      <w:r w:rsidR="00BF65FD">
        <w:rPr>
          <w:rFonts w:eastAsia="Times New Roman" w:cs="Times New Roman"/>
          <w:color w:val="000000"/>
          <w:sz w:val="20"/>
          <w:szCs w:val="20"/>
        </w:rPr>
        <w:t>have difficulty</w:t>
      </w:r>
      <w:r w:rsidRPr="00286C35">
        <w:rPr>
          <w:rFonts w:eastAsia="Times New Roman" w:cs="Times New Roman"/>
          <w:color w:val="000000"/>
          <w:sz w:val="20"/>
          <w:szCs w:val="20"/>
        </w:rPr>
        <w:t xml:space="preserve"> with reading and writing skills. For 10% to 15% of students the cause is dyslexia, a neurobiological learning disability that is characterized by difficulties with accurate or fluent word recognition and poor spelling. </w:t>
      </w:r>
    </w:p>
    <w:p w14:paraId="4123894A" w14:textId="0B56B2A7" w:rsidR="00BC0281" w:rsidRPr="00286C35" w:rsidRDefault="00BC0281" w:rsidP="00B10863">
      <w:pPr>
        <w:shd w:val="clear" w:color="auto" w:fill="FFFFFF"/>
        <w:rPr>
          <w:rFonts w:eastAsia="Times New Roman" w:cs="Times New Roman"/>
          <w:color w:val="000000"/>
          <w:sz w:val="16"/>
          <w:szCs w:val="16"/>
        </w:rPr>
      </w:pPr>
    </w:p>
    <w:p w14:paraId="1810712F" w14:textId="5814D9BB" w:rsidR="00BC0281" w:rsidRPr="00286C35" w:rsidRDefault="00BC0281" w:rsidP="00B10863">
      <w:pPr>
        <w:shd w:val="clear" w:color="auto" w:fill="FFFFFF"/>
        <w:rPr>
          <w:rFonts w:eastAsia="Times New Roman" w:cs="Times New Roman"/>
          <w:b/>
          <w:color w:val="000000"/>
          <w:sz w:val="20"/>
          <w:szCs w:val="20"/>
        </w:rPr>
      </w:pPr>
      <w:r w:rsidRPr="00286C35">
        <w:rPr>
          <w:rFonts w:eastAsia="Times New Roman" w:cs="Times New Roman"/>
          <w:b/>
          <w:color w:val="000000"/>
          <w:sz w:val="20"/>
          <w:szCs w:val="20"/>
        </w:rPr>
        <w:t xml:space="preserve">This professional development provides the background knowledge about dyslexia that all teachers need in order to understand why students with dyslexia </w:t>
      </w:r>
      <w:r w:rsidR="00BF65FD">
        <w:rPr>
          <w:rFonts w:eastAsia="Times New Roman" w:cs="Times New Roman"/>
          <w:b/>
          <w:color w:val="000000"/>
          <w:sz w:val="20"/>
          <w:szCs w:val="20"/>
        </w:rPr>
        <w:t>have difficulty</w:t>
      </w:r>
      <w:r w:rsidRPr="00286C35">
        <w:rPr>
          <w:rFonts w:eastAsia="Times New Roman" w:cs="Times New Roman"/>
          <w:b/>
          <w:color w:val="000000"/>
          <w:sz w:val="20"/>
          <w:szCs w:val="20"/>
        </w:rPr>
        <w:t xml:space="preserve"> with reading and how to support them in the classroom. </w:t>
      </w:r>
    </w:p>
    <w:p w14:paraId="4BECCD59" w14:textId="77777777" w:rsidR="00BC0281" w:rsidRPr="00286C35" w:rsidRDefault="00BC0281" w:rsidP="00B10863">
      <w:pPr>
        <w:shd w:val="clear" w:color="auto" w:fill="FFFFFF"/>
        <w:rPr>
          <w:rFonts w:eastAsia="Times New Roman" w:cs="Times New Roman"/>
          <w:color w:val="000000"/>
          <w:sz w:val="16"/>
          <w:szCs w:val="16"/>
        </w:rPr>
      </w:pPr>
    </w:p>
    <w:p w14:paraId="43957245" w14:textId="0692B28B" w:rsidR="00B10863" w:rsidRPr="00604BBA" w:rsidRDefault="00604BBA" w:rsidP="00B10863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Approximately 6 hours of professional learning time, covering these topics: </w:t>
      </w:r>
    </w:p>
    <w:p w14:paraId="5CEC0DDC" w14:textId="77777777" w:rsid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  <w:bookmarkStart w:id="0" w:name="_GoBack"/>
    </w:p>
    <w:bookmarkEnd w:id="0"/>
    <w:p w14:paraId="45D18DCD" w14:textId="36D5403A" w:rsidR="00604BBA" w:rsidRPr="00604BBA" w:rsidRDefault="00604BBA" w:rsidP="00604BBA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eastAsia="Times New Roman" w:cstheme="minorHAnsi"/>
          <w:i/>
          <w:iCs/>
          <w:color w:val="3A3A3A"/>
          <w:sz w:val="20"/>
          <w:szCs w:val="20"/>
        </w:rPr>
      </w:pPr>
      <w:r w:rsidRPr="00604BBA">
        <w:rPr>
          <w:rFonts w:eastAsia="Times New Roman" w:cstheme="minorHAnsi"/>
          <w:b/>
          <w:bCs/>
          <w:color w:val="3A3A3A"/>
          <w:sz w:val="20"/>
          <w:szCs w:val="20"/>
        </w:rPr>
        <w:t>What is dyslexia?</w:t>
      </w:r>
      <w:r w:rsidRPr="00604BBA"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04BBA">
        <w:rPr>
          <w:rFonts w:eastAsia="Times New Roman" w:cstheme="minorHAnsi"/>
          <w:i/>
          <w:iCs/>
          <w:color w:val="3A3A3A"/>
          <w:sz w:val="20"/>
          <w:szCs w:val="20"/>
        </w:rPr>
        <w:t>one type of specific learning disability, dyslexia defined and myths, signs of dyslexia</w:t>
      </w:r>
    </w:p>
    <w:p w14:paraId="60EF0CAB" w14:textId="77777777" w:rsidR="00604BBA" w:rsidRP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i/>
          <w:iCs/>
          <w:color w:val="3A3A3A"/>
          <w:sz w:val="20"/>
          <w:szCs w:val="20"/>
        </w:rPr>
      </w:pPr>
    </w:p>
    <w:p w14:paraId="291A462E" w14:textId="3EEC73A5" w:rsidR="00604BBA" w:rsidRPr="00604BBA" w:rsidRDefault="00604BBA" w:rsidP="00604BBA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eastAsia="Times New Roman" w:cstheme="minorHAnsi"/>
          <w:i/>
          <w:iCs/>
          <w:color w:val="3A3A3A"/>
          <w:sz w:val="20"/>
          <w:szCs w:val="20"/>
        </w:rPr>
      </w:pPr>
      <w:r w:rsidRPr="00604BBA">
        <w:rPr>
          <w:rFonts w:eastAsia="Times New Roman" w:cstheme="minorHAnsi"/>
          <w:b/>
          <w:bCs/>
          <w:color w:val="3A3A3A"/>
          <w:sz w:val="20"/>
          <w:szCs w:val="20"/>
        </w:rPr>
        <w:t>The Reading Brain</w:t>
      </w:r>
      <w:r w:rsidRPr="00604BBA"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04BBA">
        <w:rPr>
          <w:rFonts w:eastAsia="Times New Roman" w:cstheme="minorHAnsi"/>
          <w:i/>
          <w:iCs/>
          <w:color w:val="3A3A3A"/>
          <w:sz w:val="20"/>
          <w:szCs w:val="20"/>
        </w:rPr>
        <w:t>how the brain learns to read, dyslexia and the brain</w:t>
      </w:r>
    </w:p>
    <w:p w14:paraId="502AE819" w14:textId="77777777" w:rsid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</w:p>
    <w:p w14:paraId="40BD7DD7" w14:textId="1C63BF0F" w:rsidR="00604BBA" w:rsidRPr="00604BBA" w:rsidRDefault="00604BBA" w:rsidP="00604BBA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eastAsia="Times New Roman" w:cstheme="minorHAnsi"/>
          <w:i/>
          <w:iCs/>
          <w:color w:val="3A3A3A"/>
          <w:sz w:val="20"/>
          <w:szCs w:val="20"/>
        </w:rPr>
      </w:pPr>
      <w:r w:rsidRPr="00604BBA">
        <w:rPr>
          <w:rFonts w:eastAsia="Times New Roman" w:cstheme="minorHAnsi"/>
          <w:b/>
          <w:bCs/>
          <w:color w:val="3A3A3A"/>
          <w:sz w:val="20"/>
          <w:szCs w:val="20"/>
        </w:rPr>
        <w:t>Dyslexia and the Five Components of Reading</w:t>
      </w:r>
      <w:r w:rsidRPr="00604BBA"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04BBA">
        <w:rPr>
          <w:rFonts w:eastAsia="Times New Roman" w:cstheme="minorHAnsi"/>
          <w:i/>
          <w:iCs/>
          <w:color w:val="3A3A3A"/>
          <w:sz w:val="20"/>
          <w:szCs w:val="20"/>
        </w:rPr>
        <w:t>dyslexia and The Simple View of reading, effects of dyslexia on decoding/vocabulary/comprehension, emotional and motivational consequences, accommodations and modifications</w:t>
      </w:r>
    </w:p>
    <w:p w14:paraId="16CA17AD" w14:textId="77777777" w:rsid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</w:p>
    <w:p w14:paraId="280F689F" w14:textId="78C9DFCE" w:rsidR="00604BBA" w:rsidRPr="00604BBA" w:rsidRDefault="00604BBA" w:rsidP="00604BBA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eastAsia="Times New Roman" w:cstheme="minorHAnsi"/>
          <w:i/>
          <w:iCs/>
          <w:color w:val="3A3A3A"/>
          <w:sz w:val="20"/>
          <w:szCs w:val="20"/>
        </w:rPr>
      </w:pPr>
      <w:r w:rsidRPr="00604BBA">
        <w:rPr>
          <w:rFonts w:eastAsia="Times New Roman" w:cstheme="minorHAnsi"/>
          <w:b/>
          <w:bCs/>
          <w:color w:val="3A3A3A"/>
          <w:sz w:val="20"/>
          <w:szCs w:val="20"/>
        </w:rPr>
        <w:t>Screening for Dyslexia</w:t>
      </w:r>
      <w:r w:rsidRPr="00604BBA"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04BBA">
        <w:rPr>
          <w:rFonts w:eastAsia="Times New Roman" w:cstheme="minorHAnsi"/>
          <w:i/>
          <w:iCs/>
          <w:color w:val="3A3A3A"/>
          <w:sz w:val="20"/>
          <w:szCs w:val="20"/>
        </w:rPr>
        <w:t>screening early, screening vs formal diagnosis, suggested screening battery</w:t>
      </w:r>
    </w:p>
    <w:p w14:paraId="3FD0B912" w14:textId="77777777" w:rsid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</w:p>
    <w:p w14:paraId="542530B4" w14:textId="78198241" w:rsidR="00604BBA" w:rsidRPr="00604BBA" w:rsidRDefault="00604BBA" w:rsidP="00604BBA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  <w:r w:rsidRPr="00604BBA">
        <w:rPr>
          <w:rFonts w:eastAsia="Times New Roman" w:cstheme="minorHAnsi"/>
          <w:b/>
          <w:bCs/>
          <w:color w:val="3A3A3A"/>
          <w:sz w:val="20"/>
          <w:szCs w:val="20"/>
        </w:rPr>
        <w:t>Effective Instruction for Students with Dyslexia</w:t>
      </w:r>
      <w:r w:rsidRPr="00604BBA"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04BBA">
        <w:rPr>
          <w:rFonts w:eastAsia="Times New Roman" w:cstheme="minorHAnsi"/>
          <w:i/>
          <w:iCs/>
          <w:color w:val="3A3A3A"/>
          <w:sz w:val="20"/>
          <w:szCs w:val="20"/>
        </w:rPr>
        <w:t>early intervention, overview of structured literacy instruction, teaching principles including gradual release, explicit and systematic instruction, differentiation, and scaffolding</w:t>
      </w:r>
    </w:p>
    <w:p w14:paraId="6F16BA59" w14:textId="77777777" w:rsid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</w:p>
    <w:p w14:paraId="399E67CB" w14:textId="391FC6E2" w:rsidR="00604BBA" w:rsidRPr="00604BBA" w:rsidRDefault="00604BBA" w:rsidP="00604BBA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eastAsia="Times New Roman" w:cstheme="minorHAnsi"/>
          <w:i/>
          <w:iCs/>
          <w:color w:val="3A3A3A"/>
          <w:sz w:val="20"/>
          <w:szCs w:val="20"/>
        </w:rPr>
      </w:pPr>
      <w:r w:rsidRPr="00604BBA">
        <w:rPr>
          <w:rFonts w:eastAsia="Times New Roman" w:cstheme="minorHAnsi"/>
          <w:b/>
          <w:bCs/>
          <w:color w:val="3A3A3A"/>
          <w:sz w:val="20"/>
          <w:szCs w:val="20"/>
        </w:rPr>
        <w:t>Structured Literacy Instruction – Sound</w:t>
      </w:r>
      <w:r w:rsidRPr="00604BBA">
        <w:rPr>
          <w:rFonts w:eastAsia="Times New Roman" w:cstheme="minorHAnsi"/>
          <w:b/>
          <w:bCs/>
          <w:color w:val="3A3A3A"/>
          <w:sz w:val="20"/>
          <w:szCs w:val="20"/>
        </w:rPr>
        <w:t>s</w:t>
      </w:r>
      <w:r w:rsidRPr="00604BBA"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04BBA">
        <w:rPr>
          <w:rFonts w:eastAsia="Times New Roman" w:cstheme="minorHAnsi"/>
          <w:i/>
          <w:iCs/>
          <w:color w:val="3A3A3A"/>
          <w:sz w:val="20"/>
          <w:szCs w:val="20"/>
        </w:rPr>
        <w:t>phonemic awareness, basic routines for blending/segmenting, advanced instruction for phoneme manipulation</w:t>
      </w:r>
    </w:p>
    <w:p w14:paraId="74963328" w14:textId="77777777" w:rsid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</w:p>
    <w:p w14:paraId="6D5289DF" w14:textId="3E2465F0" w:rsidR="00604BBA" w:rsidRPr="00604BBA" w:rsidRDefault="00604BBA" w:rsidP="00604BBA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eastAsia="Times New Roman" w:cstheme="minorHAnsi"/>
          <w:i/>
          <w:iCs/>
          <w:color w:val="3A3A3A"/>
          <w:sz w:val="20"/>
          <w:szCs w:val="20"/>
        </w:rPr>
      </w:pPr>
      <w:r w:rsidRPr="00604BBA">
        <w:rPr>
          <w:rFonts w:eastAsia="Times New Roman" w:cstheme="minorHAnsi"/>
          <w:b/>
          <w:bCs/>
          <w:color w:val="3A3A3A"/>
          <w:sz w:val="20"/>
          <w:szCs w:val="20"/>
        </w:rPr>
        <w:t>Structured Literacy Instruction – Sound-Symbol Correspondences</w:t>
      </w:r>
      <w:r w:rsidRPr="00604BBA"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04BBA">
        <w:rPr>
          <w:rFonts w:eastAsia="Times New Roman" w:cstheme="minorHAnsi"/>
          <w:i/>
          <w:iCs/>
          <w:color w:val="3A3A3A"/>
          <w:sz w:val="20"/>
          <w:szCs w:val="20"/>
        </w:rPr>
        <w:t>the alphabetic principle, explicit phonics instruction, teaching letter-sound correspondences, phonics scope and sequence, blending and segmenting activities</w:t>
      </w:r>
    </w:p>
    <w:p w14:paraId="3D5ECA73" w14:textId="77777777" w:rsid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</w:p>
    <w:p w14:paraId="572EA91C" w14:textId="4D851125" w:rsidR="00604BBA" w:rsidRPr="00604BBA" w:rsidRDefault="00604BBA" w:rsidP="00604BBA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eastAsia="Times New Roman" w:cstheme="minorHAnsi"/>
          <w:i/>
          <w:iCs/>
          <w:color w:val="3A3A3A"/>
          <w:sz w:val="20"/>
          <w:szCs w:val="20"/>
        </w:rPr>
      </w:pPr>
      <w:r w:rsidRPr="00604BBA">
        <w:rPr>
          <w:rFonts w:eastAsia="Times New Roman" w:cstheme="minorHAnsi"/>
          <w:b/>
          <w:bCs/>
          <w:color w:val="3A3A3A"/>
          <w:sz w:val="20"/>
          <w:szCs w:val="20"/>
        </w:rPr>
        <w:t>Structured Literacy Instruction – Syllable Types</w:t>
      </w:r>
      <w:r w:rsidRPr="00604BBA"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04BBA">
        <w:rPr>
          <w:rFonts w:eastAsia="Times New Roman" w:cstheme="minorHAnsi"/>
          <w:i/>
          <w:iCs/>
          <w:color w:val="3A3A3A"/>
          <w:sz w:val="20"/>
          <w:szCs w:val="20"/>
        </w:rPr>
        <w:t>six syllable types, syllable division</w:t>
      </w:r>
    </w:p>
    <w:p w14:paraId="791E7F8B" w14:textId="77777777" w:rsid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</w:p>
    <w:p w14:paraId="78904DAD" w14:textId="5AB81319" w:rsidR="00604BBA" w:rsidRPr="00604BBA" w:rsidRDefault="00604BBA" w:rsidP="00604BBA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eastAsia="Times New Roman" w:cstheme="minorHAnsi"/>
          <w:i/>
          <w:iCs/>
          <w:color w:val="3A3A3A"/>
          <w:sz w:val="20"/>
          <w:szCs w:val="20"/>
        </w:rPr>
      </w:pPr>
      <w:r w:rsidRPr="00604BBA">
        <w:rPr>
          <w:rFonts w:eastAsia="Times New Roman" w:cstheme="minorHAnsi"/>
          <w:b/>
          <w:bCs/>
          <w:color w:val="3A3A3A"/>
          <w:sz w:val="20"/>
          <w:szCs w:val="20"/>
        </w:rPr>
        <w:t>Structured Literacy Instruction – Morphemes</w:t>
      </w:r>
      <w:r w:rsidRPr="00604BBA"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04BBA">
        <w:rPr>
          <w:rFonts w:eastAsia="Times New Roman" w:cstheme="minorHAnsi"/>
          <w:i/>
          <w:iCs/>
          <w:color w:val="3A3A3A"/>
          <w:sz w:val="20"/>
          <w:szCs w:val="20"/>
        </w:rPr>
        <w:t>prefixes/suffixes/roots, combining syllabication with structural analysis to read multisyllable words</w:t>
      </w:r>
    </w:p>
    <w:p w14:paraId="5300E6B9" w14:textId="77777777" w:rsidR="00604BBA" w:rsidRP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  <w:r w:rsidRPr="00604BBA">
        <w:rPr>
          <w:rFonts w:eastAsia="Times New Roman" w:cstheme="minorHAnsi"/>
          <w:color w:val="3A3A3A"/>
          <w:sz w:val="20"/>
          <w:szCs w:val="20"/>
        </w:rPr>
        <w:t> </w:t>
      </w:r>
    </w:p>
    <w:p w14:paraId="64A0313B" w14:textId="77777777" w:rsidR="00604BBA" w:rsidRPr="00604BBA" w:rsidRDefault="00604BBA" w:rsidP="00604BBA">
      <w:pPr>
        <w:shd w:val="clear" w:color="auto" w:fill="FFFFFF"/>
        <w:textAlignment w:val="baseline"/>
        <w:rPr>
          <w:rFonts w:eastAsia="Times New Roman" w:cstheme="minorHAnsi"/>
          <w:color w:val="3A3A3A"/>
          <w:sz w:val="20"/>
          <w:szCs w:val="20"/>
        </w:rPr>
      </w:pPr>
      <w:r w:rsidRPr="00604BBA">
        <w:rPr>
          <w:rFonts w:eastAsia="Times New Roman" w:cstheme="minorHAnsi"/>
          <w:color w:val="3A3A3A"/>
          <w:sz w:val="20"/>
          <w:szCs w:val="20"/>
        </w:rPr>
        <w:t>Options for the professional development include live onsite, live virtual, asynchronous online course, or hybrid facilitated online course.</w:t>
      </w:r>
    </w:p>
    <w:p w14:paraId="6027C41B" w14:textId="0A7FE18B" w:rsidR="00E274FB" w:rsidRPr="00604BBA" w:rsidRDefault="00E274FB" w:rsidP="00E274FB">
      <w:pPr>
        <w:shd w:val="clear" w:color="auto" w:fill="FFFFFF"/>
        <w:rPr>
          <w:rFonts w:eastAsia="Times New Roman" w:cstheme="minorHAnsi"/>
          <w:color w:val="000000"/>
          <w:sz w:val="16"/>
          <w:szCs w:val="16"/>
        </w:rPr>
      </w:pPr>
    </w:p>
    <w:p w14:paraId="62445B07" w14:textId="5B185693" w:rsidR="00B10863" w:rsidRPr="00BC0281" w:rsidRDefault="00B10863" w:rsidP="00B10863">
      <w:pPr>
        <w:shd w:val="clear" w:color="auto" w:fill="FFFFFF"/>
        <w:rPr>
          <w:rFonts w:eastAsia="Times New Roman" w:cs="Times New Roman"/>
          <w:color w:val="FFFFFF"/>
          <w:sz w:val="36"/>
          <w:szCs w:val="36"/>
        </w:rPr>
      </w:pPr>
    </w:p>
    <w:p w14:paraId="34D5DA23" w14:textId="6AC378B3" w:rsidR="00B10863" w:rsidRPr="00BC0281" w:rsidRDefault="00980C43" w:rsidP="00B10863">
      <w:pPr>
        <w:shd w:val="clear" w:color="auto" w:fill="FFFFFF"/>
        <w:rPr>
          <w:rFonts w:eastAsia="Times New Roman" w:cs="Times New Roman"/>
          <w:color w:val="FFFFFF"/>
          <w:sz w:val="36"/>
          <w:szCs w:val="36"/>
        </w:rPr>
      </w:pPr>
      <w:r w:rsidRPr="00BC0281">
        <w:rPr>
          <w:rFonts w:eastAsia="Times New Roman" w:cs="Times New Roman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B8C8A" wp14:editId="572FE2EA">
                <wp:simplePos x="0" y="0"/>
                <wp:positionH relativeFrom="column">
                  <wp:posOffset>2007870</wp:posOffset>
                </wp:positionH>
                <wp:positionV relativeFrom="paragraph">
                  <wp:posOffset>171450</wp:posOffset>
                </wp:positionV>
                <wp:extent cx="3657600" cy="93542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3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735FC" w14:textId="03AB8B4C" w:rsidR="002D1772" w:rsidRPr="00286C35" w:rsidRDefault="002D1772" w:rsidP="002D1772">
                            <w:pPr>
                              <w:jc w:val="center"/>
                              <w:rPr>
                                <w:b/>
                                <w:bCs/>
                                <w:lang w:val="mi-NZ"/>
                              </w:rPr>
                            </w:pPr>
                            <w:r w:rsidRPr="00286C35">
                              <w:rPr>
                                <w:b/>
                                <w:bCs/>
                                <w:lang w:val="mi-NZ"/>
                              </w:rPr>
                              <w:t>Contact Keys to Literacy to learn more:</w:t>
                            </w:r>
                          </w:p>
                          <w:p w14:paraId="670B97A8" w14:textId="42C5F8F3" w:rsidR="002D1772" w:rsidRPr="00286C35" w:rsidRDefault="002D1772" w:rsidP="002D177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mi-NZ"/>
                              </w:rPr>
                            </w:pPr>
                          </w:p>
                          <w:p w14:paraId="3FEC51DA" w14:textId="54ACA483" w:rsidR="002D1772" w:rsidRPr="00286C35" w:rsidRDefault="009F2EDE" w:rsidP="002D1772">
                            <w:pPr>
                              <w:jc w:val="center"/>
                              <w:rPr>
                                <w:color w:val="000000" w:themeColor="text1"/>
                                <w:lang w:val="mi-NZ"/>
                              </w:rPr>
                            </w:pPr>
                            <w:hyperlink r:id="rId8" w:history="1">
                              <w:r w:rsidR="002D1772" w:rsidRPr="00286C35">
                                <w:rPr>
                                  <w:rStyle w:val="Hyperlink"/>
                                  <w:color w:val="000000" w:themeColor="text1"/>
                                  <w:lang w:val="mi-NZ"/>
                                </w:rPr>
                                <w:t>info@keystoliteracy.com</w:t>
                              </w:r>
                            </w:hyperlink>
                          </w:p>
                          <w:p w14:paraId="5A2EB3C6" w14:textId="7E301173" w:rsidR="002D1772" w:rsidRPr="00286C35" w:rsidRDefault="002D1772" w:rsidP="002D177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mi-NZ"/>
                              </w:rPr>
                            </w:pPr>
                          </w:p>
                          <w:p w14:paraId="151A5D25" w14:textId="78675320" w:rsidR="002D1772" w:rsidRPr="00286C35" w:rsidRDefault="002D1772" w:rsidP="002D1772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286C35">
                              <w:rPr>
                                <w:lang w:val="mi-NZ"/>
                              </w:rPr>
                              <w:t>Phone: 978-948-8511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B8C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8.1pt;margin-top:13.5pt;width:4in;height:7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" fillcolor="white [3201]" stroked="f" strokeweight=".5pt">
                <v:textbox>
                  <w:txbxContent>
                    <w:p w14:paraId="636735FC" w14:textId="03AB8B4C" w:rsidR="002D1772" w:rsidRPr="00286C35" w:rsidRDefault="002D1772" w:rsidP="002D1772">
                      <w:pPr>
                        <w:jc w:val="center"/>
                        <w:rPr>
                          <w:b/>
                          <w:bCs/>
                          <w:lang w:val="mi-NZ"/>
                        </w:rPr>
                      </w:pPr>
                      <w:r w:rsidRPr="00286C35">
                        <w:rPr>
                          <w:b/>
                          <w:bCs/>
                          <w:lang w:val="mi-NZ"/>
                        </w:rPr>
                        <w:t>Contact Keys to Literacy to learn more:</w:t>
                      </w:r>
                    </w:p>
                    <w:p w14:paraId="670B97A8" w14:textId="42C5F8F3" w:rsidR="002D1772" w:rsidRPr="00286C35" w:rsidRDefault="002D1772" w:rsidP="002D1772">
                      <w:pPr>
                        <w:jc w:val="center"/>
                        <w:rPr>
                          <w:sz w:val="16"/>
                          <w:szCs w:val="16"/>
                          <w:lang w:val="mi-NZ"/>
                        </w:rPr>
                      </w:pPr>
                    </w:p>
                    <w:p w14:paraId="3FEC51DA" w14:textId="54ACA483" w:rsidR="002D1772" w:rsidRPr="00286C35" w:rsidRDefault="009F2EDE" w:rsidP="002D1772">
                      <w:pPr>
                        <w:jc w:val="center"/>
                        <w:rPr>
                          <w:color w:val="000000" w:themeColor="text1"/>
                          <w:lang w:val="mi-NZ"/>
                        </w:rPr>
                      </w:pPr>
                      <w:hyperlink r:id="rId9" w:history="1">
                        <w:r w:rsidR="002D1772" w:rsidRPr="00286C35">
                          <w:rPr>
                            <w:rStyle w:val="Hyperlink"/>
                            <w:color w:val="000000" w:themeColor="text1"/>
                            <w:lang w:val="mi-NZ"/>
                          </w:rPr>
                          <w:t>info@keystoliteracy.com</w:t>
                        </w:r>
                      </w:hyperlink>
                    </w:p>
                    <w:p w14:paraId="5A2EB3C6" w14:textId="7E301173" w:rsidR="002D1772" w:rsidRPr="00286C35" w:rsidRDefault="002D1772" w:rsidP="002D1772">
                      <w:pPr>
                        <w:jc w:val="center"/>
                        <w:rPr>
                          <w:sz w:val="16"/>
                          <w:szCs w:val="16"/>
                          <w:lang w:val="mi-NZ"/>
                        </w:rPr>
                      </w:pPr>
                    </w:p>
                    <w:p w14:paraId="151A5D25" w14:textId="78675320" w:rsidR="002D1772" w:rsidRPr="00286C35" w:rsidRDefault="002D1772" w:rsidP="002D1772">
                      <w:pPr>
                        <w:jc w:val="center"/>
                        <w:rPr>
                          <w:lang w:val="mi-NZ"/>
                        </w:rPr>
                      </w:pPr>
                      <w:r w:rsidRPr="00286C35">
                        <w:rPr>
                          <w:lang w:val="mi-NZ"/>
                        </w:rPr>
                        <w:t>Phone: 978-948-8511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</w:rPr>
        <w:drawing>
          <wp:anchor distT="0" distB="0" distL="114300" distR="114300" simplePos="0" relativeHeight="251672576" behindDoc="0" locked="0" layoutInCell="1" allowOverlap="1" wp14:anchorId="25C6B854" wp14:editId="6E0B55D1">
            <wp:simplePos x="0" y="0"/>
            <wp:positionH relativeFrom="margin">
              <wp:posOffset>5080</wp:posOffset>
            </wp:positionH>
            <wp:positionV relativeFrom="margin">
              <wp:posOffset>7456170</wp:posOffset>
            </wp:positionV>
            <wp:extent cx="1422400" cy="11379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ysToL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8444C" w14:textId="2FE3D828" w:rsidR="00B10863" w:rsidRPr="00BC0281" w:rsidRDefault="00B10863" w:rsidP="00B10863">
      <w:pPr>
        <w:shd w:val="clear" w:color="auto" w:fill="FFFFFF"/>
        <w:jc w:val="center"/>
        <w:rPr>
          <w:rFonts w:eastAsia="Times New Roman" w:cs="Times New Roman"/>
          <w:b/>
          <w:bCs/>
          <w:color w:val="FFFFFF"/>
          <w:sz w:val="16"/>
          <w:szCs w:val="16"/>
        </w:rPr>
      </w:pPr>
    </w:p>
    <w:p w14:paraId="3BAB0FD6" w14:textId="57982894" w:rsidR="00B10863" w:rsidRPr="00BC0281" w:rsidRDefault="00B10863" w:rsidP="00B10863">
      <w:pPr>
        <w:rPr>
          <w:rFonts w:cstheme="minorHAnsi"/>
          <w:b/>
        </w:rPr>
      </w:pPr>
    </w:p>
    <w:p w14:paraId="4EFD7D67" w14:textId="5AB01E1B" w:rsidR="00DE6357" w:rsidRPr="00BC0281" w:rsidRDefault="00DE6357" w:rsidP="00DE6357">
      <w:pPr>
        <w:rPr>
          <w:rFonts w:cstheme="minorHAnsi"/>
          <w:sz w:val="28"/>
          <w:szCs w:val="28"/>
        </w:rPr>
      </w:pPr>
    </w:p>
    <w:p w14:paraId="0AFF4112" w14:textId="06CE8A4C" w:rsidR="00CA73B8" w:rsidRPr="000A7A2D" w:rsidRDefault="00CA73B8" w:rsidP="00286C35">
      <w:pPr>
        <w:rPr>
          <w:rFonts w:cstheme="minorHAnsi"/>
          <w:sz w:val="20"/>
          <w:szCs w:val="20"/>
        </w:rPr>
      </w:pPr>
    </w:p>
    <w:sectPr w:rsidR="00CA73B8" w:rsidRPr="000A7A2D" w:rsidSect="00980C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C4A02" w14:textId="77777777" w:rsidR="009F2EDE" w:rsidRDefault="009F2EDE" w:rsidP="005965E6">
      <w:r>
        <w:separator/>
      </w:r>
    </w:p>
  </w:endnote>
  <w:endnote w:type="continuationSeparator" w:id="0">
    <w:p w14:paraId="165A6298" w14:textId="77777777" w:rsidR="009F2EDE" w:rsidRDefault="009F2EDE" w:rsidP="0059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1618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E4B0B2" w14:textId="262B7589" w:rsidR="005965E6" w:rsidRDefault="005965E6" w:rsidP="00C642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0F8EC2" w14:textId="77777777" w:rsidR="005965E6" w:rsidRDefault="005965E6" w:rsidP="005965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DB05" w14:textId="6C7ACFD0" w:rsidR="005965E6" w:rsidRDefault="005965E6" w:rsidP="005965E6">
    <w:pPr>
      <w:pStyle w:val="Footer"/>
      <w:ind w:right="360"/>
    </w:pPr>
    <w:r>
      <w:ptab w:relativeTo="margin" w:alignment="center" w:leader="none"/>
    </w:r>
    <w:r w:rsidRPr="00BD6B39">
      <w:rPr>
        <w:sz w:val="13"/>
        <w:szCs w:val="13"/>
      </w:rPr>
      <w:t>© 2019 Keys to Literacy</w:t>
    </w:r>
    <w:r w:rsidRPr="00BD6B39">
      <w:rPr>
        <w:sz w:val="13"/>
        <w:szCs w:val="13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DF34" w14:textId="77777777" w:rsidR="005965E6" w:rsidRDefault="0059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36085" w14:textId="77777777" w:rsidR="009F2EDE" w:rsidRDefault="009F2EDE" w:rsidP="005965E6">
      <w:r>
        <w:separator/>
      </w:r>
    </w:p>
  </w:footnote>
  <w:footnote w:type="continuationSeparator" w:id="0">
    <w:p w14:paraId="6279133B" w14:textId="77777777" w:rsidR="009F2EDE" w:rsidRDefault="009F2EDE" w:rsidP="0059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9295" w14:textId="77777777" w:rsidR="005965E6" w:rsidRDefault="0059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9A93" w14:textId="77777777" w:rsidR="005965E6" w:rsidRDefault="00596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5FA6" w14:textId="77777777" w:rsidR="005965E6" w:rsidRDefault="00596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6C9"/>
    <w:multiLevelType w:val="hybridMultilevel"/>
    <w:tmpl w:val="A85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E86"/>
    <w:multiLevelType w:val="multilevel"/>
    <w:tmpl w:val="4B2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70637"/>
    <w:multiLevelType w:val="hybridMultilevel"/>
    <w:tmpl w:val="3C5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0CE8"/>
    <w:multiLevelType w:val="hybridMultilevel"/>
    <w:tmpl w:val="1036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5038"/>
    <w:multiLevelType w:val="hybridMultilevel"/>
    <w:tmpl w:val="50C8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11F3"/>
    <w:multiLevelType w:val="hybridMultilevel"/>
    <w:tmpl w:val="CA14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12F9"/>
    <w:multiLevelType w:val="multilevel"/>
    <w:tmpl w:val="3312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07225"/>
    <w:multiLevelType w:val="hybridMultilevel"/>
    <w:tmpl w:val="912CB746"/>
    <w:lvl w:ilvl="0" w:tplc="2446066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4A1B"/>
    <w:multiLevelType w:val="multilevel"/>
    <w:tmpl w:val="583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19705F"/>
    <w:multiLevelType w:val="hybridMultilevel"/>
    <w:tmpl w:val="638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633F"/>
    <w:multiLevelType w:val="hybridMultilevel"/>
    <w:tmpl w:val="50E0F438"/>
    <w:lvl w:ilvl="0" w:tplc="2446066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8D7"/>
    <w:multiLevelType w:val="multilevel"/>
    <w:tmpl w:val="BB8C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5B537A"/>
    <w:multiLevelType w:val="hybridMultilevel"/>
    <w:tmpl w:val="85EC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3006"/>
    <w:multiLevelType w:val="hybridMultilevel"/>
    <w:tmpl w:val="11CC28DC"/>
    <w:lvl w:ilvl="0" w:tplc="2446066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F31A0"/>
    <w:multiLevelType w:val="hybridMultilevel"/>
    <w:tmpl w:val="FB42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00F23"/>
    <w:multiLevelType w:val="hybridMultilevel"/>
    <w:tmpl w:val="E346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71EC0"/>
    <w:multiLevelType w:val="multilevel"/>
    <w:tmpl w:val="B15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6C157C"/>
    <w:multiLevelType w:val="hybridMultilevel"/>
    <w:tmpl w:val="B5DC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30AD"/>
    <w:multiLevelType w:val="multilevel"/>
    <w:tmpl w:val="3BB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E93842"/>
    <w:multiLevelType w:val="multilevel"/>
    <w:tmpl w:val="E57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4A20D1"/>
    <w:multiLevelType w:val="hybridMultilevel"/>
    <w:tmpl w:val="514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8262F"/>
    <w:multiLevelType w:val="hybridMultilevel"/>
    <w:tmpl w:val="482AEC88"/>
    <w:lvl w:ilvl="0" w:tplc="2446066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9AF"/>
    <w:multiLevelType w:val="hybridMultilevel"/>
    <w:tmpl w:val="BD06FEFA"/>
    <w:lvl w:ilvl="0" w:tplc="4E2AF1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CFC6F7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1E8DE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14C08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AB2BE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56410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A542B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DEADF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84046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6039287D"/>
    <w:multiLevelType w:val="hybridMultilevel"/>
    <w:tmpl w:val="6442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3806"/>
    <w:multiLevelType w:val="hybridMultilevel"/>
    <w:tmpl w:val="018A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36973"/>
    <w:multiLevelType w:val="hybridMultilevel"/>
    <w:tmpl w:val="792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95622"/>
    <w:multiLevelType w:val="multilevel"/>
    <w:tmpl w:val="346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64034E"/>
    <w:multiLevelType w:val="hybridMultilevel"/>
    <w:tmpl w:val="FE72F996"/>
    <w:lvl w:ilvl="0" w:tplc="A8ECD3B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C20C8"/>
    <w:multiLevelType w:val="hybridMultilevel"/>
    <w:tmpl w:val="B0D46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83DA9"/>
    <w:multiLevelType w:val="multilevel"/>
    <w:tmpl w:val="5C28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9"/>
  </w:num>
  <w:num w:numId="5">
    <w:abstractNumId w:val="23"/>
  </w:num>
  <w:num w:numId="6">
    <w:abstractNumId w:val="14"/>
  </w:num>
  <w:num w:numId="7">
    <w:abstractNumId w:val="12"/>
  </w:num>
  <w:num w:numId="8">
    <w:abstractNumId w:val="2"/>
  </w:num>
  <w:num w:numId="9">
    <w:abstractNumId w:val="4"/>
  </w:num>
  <w:num w:numId="10">
    <w:abstractNumId w:val="17"/>
  </w:num>
  <w:num w:numId="11">
    <w:abstractNumId w:val="0"/>
  </w:num>
  <w:num w:numId="12">
    <w:abstractNumId w:val="25"/>
  </w:num>
  <w:num w:numId="13">
    <w:abstractNumId w:val="27"/>
  </w:num>
  <w:num w:numId="14">
    <w:abstractNumId w:val="10"/>
  </w:num>
  <w:num w:numId="15">
    <w:abstractNumId w:val="13"/>
  </w:num>
  <w:num w:numId="16">
    <w:abstractNumId w:val="21"/>
  </w:num>
  <w:num w:numId="17">
    <w:abstractNumId w:val="7"/>
  </w:num>
  <w:num w:numId="18">
    <w:abstractNumId w:val="5"/>
  </w:num>
  <w:num w:numId="19">
    <w:abstractNumId w:val="3"/>
  </w:num>
  <w:num w:numId="20">
    <w:abstractNumId w:val="28"/>
  </w:num>
  <w:num w:numId="21">
    <w:abstractNumId w:val="1"/>
  </w:num>
  <w:num w:numId="22">
    <w:abstractNumId w:val="29"/>
  </w:num>
  <w:num w:numId="23">
    <w:abstractNumId w:val="26"/>
  </w:num>
  <w:num w:numId="24">
    <w:abstractNumId w:val="16"/>
  </w:num>
  <w:num w:numId="25">
    <w:abstractNumId w:val="6"/>
  </w:num>
  <w:num w:numId="26">
    <w:abstractNumId w:val="8"/>
  </w:num>
  <w:num w:numId="27">
    <w:abstractNumId w:val="18"/>
  </w:num>
  <w:num w:numId="28">
    <w:abstractNumId w:val="11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6B"/>
    <w:rsid w:val="00037BBC"/>
    <w:rsid w:val="000A7A2D"/>
    <w:rsid w:val="000F0C01"/>
    <w:rsid w:val="00166A78"/>
    <w:rsid w:val="00216893"/>
    <w:rsid w:val="002744F2"/>
    <w:rsid w:val="00286C35"/>
    <w:rsid w:val="002B32D5"/>
    <w:rsid w:val="002D1772"/>
    <w:rsid w:val="003026A8"/>
    <w:rsid w:val="00340EC8"/>
    <w:rsid w:val="00380BB1"/>
    <w:rsid w:val="003F3A5A"/>
    <w:rsid w:val="004144FB"/>
    <w:rsid w:val="00417A72"/>
    <w:rsid w:val="00447181"/>
    <w:rsid w:val="00455B95"/>
    <w:rsid w:val="0046728D"/>
    <w:rsid w:val="004E2E7D"/>
    <w:rsid w:val="005965E6"/>
    <w:rsid w:val="00604BBA"/>
    <w:rsid w:val="00662A96"/>
    <w:rsid w:val="00676F5C"/>
    <w:rsid w:val="006F49DE"/>
    <w:rsid w:val="006F691D"/>
    <w:rsid w:val="00802008"/>
    <w:rsid w:val="008621F4"/>
    <w:rsid w:val="008C4C65"/>
    <w:rsid w:val="008D3DED"/>
    <w:rsid w:val="0090245E"/>
    <w:rsid w:val="00941071"/>
    <w:rsid w:val="00980C43"/>
    <w:rsid w:val="0098336B"/>
    <w:rsid w:val="009A0F2B"/>
    <w:rsid w:val="009C698A"/>
    <w:rsid w:val="009F2EDE"/>
    <w:rsid w:val="00A41D57"/>
    <w:rsid w:val="00A6055F"/>
    <w:rsid w:val="00A71074"/>
    <w:rsid w:val="00AA6191"/>
    <w:rsid w:val="00AB2904"/>
    <w:rsid w:val="00AE219F"/>
    <w:rsid w:val="00B10863"/>
    <w:rsid w:val="00B43031"/>
    <w:rsid w:val="00B439E6"/>
    <w:rsid w:val="00B44691"/>
    <w:rsid w:val="00BC0281"/>
    <w:rsid w:val="00BC3192"/>
    <w:rsid w:val="00BD05E1"/>
    <w:rsid w:val="00BD6B39"/>
    <w:rsid w:val="00BF65FD"/>
    <w:rsid w:val="00C00D2C"/>
    <w:rsid w:val="00C0677D"/>
    <w:rsid w:val="00C65E7D"/>
    <w:rsid w:val="00C82693"/>
    <w:rsid w:val="00CA51D3"/>
    <w:rsid w:val="00CA73B8"/>
    <w:rsid w:val="00CB14A4"/>
    <w:rsid w:val="00CE28A5"/>
    <w:rsid w:val="00D41512"/>
    <w:rsid w:val="00D93597"/>
    <w:rsid w:val="00DC5458"/>
    <w:rsid w:val="00DE6357"/>
    <w:rsid w:val="00DE6448"/>
    <w:rsid w:val="00E274FB"/>
    <w:rsid w:val="00E5295A"/>
    <w:rsid w:val="00EE0EAA"/>
    <w:rsid w:val="00EF2424"/>
    <w:rsid w:val="00F02E69"/>
    <w:rsid w:val="00F2090C"/>
    <w:rsid w:val="00F44403"/>
    <w:rsid w:val="00F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AE19"/>
  <w15:chartTrackingRefBased/>
  <w15:docId w15:val="{A21143A8-953F-F146-BB90-11932D13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6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3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3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691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96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5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6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5E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965E6"/>
  </w:style>
  <w:style w:type="character" w:styleId="UnresolvedMention">
    <w:name w:val="Unresolved Mention"/>
    <w:basedOn w:val="DefaultParagraphFont"/>
    <w:uiPriority w:val="99"/>
    <w:rsid w:val="008C4C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4B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ystoliterac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keystoliteracy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9</cp:revision>
  <cp:lastPrinted>2020-01-15T19:30:00Z</cp:lastPrinted>
  <dcterms:created xsi:type="dcterms:W3CDTF">2020-01-09T20:15:00Z</dcterms:created>
  <dcterms:modified xsi:type="dcterms:W3CDTF">2021-05-10T16:06:00Z</dcterms:modified>
</cp:coreProperties>
</file>